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rtl w:val="0"/>
        </w:rPr>
      </w:r>
    </w:p>
    <w:p w:rsidR="00000000" w:rsidDel="00000000" w:rsidP="00000000" w:rsidRDefault="00000000" w:rsidRPr="00000000" w14:paraId="00000002">
      <w:pPr>
        <w:jc w:val="center"/>
        <w:rPr>
          <w:b w:val="1"/>
          <w:i w:val="1"/>
        </w:rPr>
      </w:pPr>
      <w:r w:rsidDel="00000000" w:rsidR="00000000" w:rsidRPr="00000000">
        <w:rPr>
          <w:b w:val="1"/>
          <w:i w:val="1"/>
          <w:rtl w:val="0"/>
        </w:rPr>
        <w:t xml:space="preserve">Floyd Woodrow, of Compass for Life, is set to begin his groundbreaking Compass for Life leadership programme in Monmouthshire, South Wales this week.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“What do you want to be when you grow up?”</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 children growing up in disadvantaged areas, it’s often the case that they are left to their own devices when it comes to thinking about what they want to be when they grow up. Do we think that a 10 year old who goes to private school is asked the same questions about their aspirations as a child in a state school in a low income area?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Floyd Woodrow of ‘</w:t>
      </w:r>
      <w:hyperlink r:id="rId6">
        <w:r w:rsidDel="00000000" w:rsidR="00000000" w:rsidRPr="00000000">
          <w:rPr>
            <w:color w:val="1155cc"/>
            <w:u w:val="single"/>
            <w:rtl w:val="0"/>
          </w:rPr>
          <w:t xml:space="preserve">Compass for Life</w:t>
        </w:r>
      </w:hyperlink>
      <w:r w:rsidDel="00000000" w:rsidR="00000000" w:rsidRPr="00000000">
        <w:rPr>
          <w:rtl w:val="0"/>
        </w:rPr>
        <w:t xml:space="preserve">’ from this week will be delivering a holistic programme of face to face personal coaching to 4 schools across the most disadvantaged areas of Monmouthshire.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Floyd will be working with Year 5 &amp; 6 children and their teachers, in the aim of supporting these children through what has been an incredibly difficult year, unlocking their potential and allowing them to realise their aspirations.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is part of the </w:t>
      </w:r>
      <w:r w:rsidDel="00000000" w:rsidR="00000000" w:rsidRPr="00000000">
        <w:rPr>
          <w:b w:val="1"/>
          <w:i w:val="1"/>
          <w:rtl w:val="0"/>
        </w:rPr>
        <w:t xml:space="preserve">‘Compass for Life’</w:t>
      </w:r>
      <w:r w:rsidDel="00000000" w:rsidR="00000000" w:rsidRPr="00000000">
        <w:rPr>
          <w:rtl w:val="0"/>
        </w:rPr>
        <w:t xml:space="preserve"> programme developed by Floyd to ensure that children across the world do not lose sight of their aspirations, realised or not, backed by clear strategies of values and resilience to thrive in difficult circumstances.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will be followed by a session delivered exclusively to the parents of the children from the schools Floyd will be working with, where he will share his findings.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The programme will be delivered from Wednesday, </w:t>
      </w:r>
      <w:r w:rsidDel="00000000" w:rsidR="00000000" w:rsidRPr="00000000">
        <w:rPr>
          <w:rtl w:val="0"/>
        </w:rPr>
        <w:t xml:space="preserve">contact Floyd Woodrow of Compass for Life on +44 7540 182662 or Frances Leach on +44 7761386244 or </w:t>
      </w:r>
      <w:hyperlink r:id="rId7">
        <w:r w:rsidDel="00000000" w:rsidR="00000000" w:rsidRPr="00000000">
          <w:rPr>
            <w:color w:val="1155cc"/>
            <w:u w:val="single"/>
            <w:rtl w:val="0"/>
          </w:rPr>
          <w:t xml:space="preserve">frankie@dontcrywolf.com</w:t>
        </w:r>
      </w:hyperlink>
      <w:r w:rsidDel="00000000" w:rsidR="00000000" w:rsidRPr="00000000">
        <w:rPr>
          <w:rtl w:val="0"/>
        </w:rPr>
        <w:t xml:space="preserve"> for press enquiries.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Background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One of the youngest soldiers ever to have been selected for the elite SAS, Floyd Woodrow is now a renowned speaker on leadership and performance coaching world-wide.</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Floyd has an excellent track record of success as a Military Leader, Director, Non-Executive Director, Consultant and Negotiator.</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Floyd is challenging, supportive and totally committed to developing elite teams and individuals as well as offering practical and commercial value in strategic planning and execution.</w:t>
      </w:r>
    </w:p>
    <w:p w:rsidR="00000000" w:rsidDel="00000000" w:rsidP="00000000" w:rsidRDefault="00000000" w:rsidRPr="00000000" w14:paraId="0000001B">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14300" distT="114300" distL="114300" distR="114300">
          <wp:extent cx="1376363" cy="121865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6363" cy="1218654"/>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mpassforlife.org.uk/" TargetMode="External"/><Relationship Id="rId7" Type="http://schemas.openxmlformats.org/officeDocument/2006/relationships/hyperlink" Target="mailto:frankie@dontcrywolf.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