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54" w:rsidRPr="00FD7954" w:rsidRDefault="00D056FC" w:rsidP="00FD7954">
      <w:pPr>
        <w:rPr>
          <w:rFonts w:ascii="Arial Narrow" w:hAnsi="Arial Narrow" w:cs="Arial"/>
          <w:b/>
          <w:color w:val="1F497D" w:themeColor="text2"/>
          <w:sz w:val="20"/>
          <w:szCs w:val="20"/>
          <w:lang w:eastAsia="zh-CN"/>
        </w:rPr>
      </w:pPr>
      <w:r>
        <w:rPr>
          <w:noProof/>
          <w:color w:val="1F497D" w:themeColor="text2"/>
          <w:lang w:eastAsia="en-GB" w:bidi="th-TH"/>
        </w:rPr>
        <w:drawing>
          <wp:inline distT="0" distB="0" distL="0" distR="0" wp14:anchorId="3309426E" wp14:editId="05464C95">
            <wp:extent cx="3264195" cy="488544"/>
            <wp:effectExtent l="0" t="0" r="0" b="6985"/>
            <wp:docPr id="4" name="Picture 4" descr="C:\Users\Chivanon.P\Desktop\Graphic Design Work\Ipsos_Logo\Chivanon - IBC 2016 Logo\Ipsos BC Logo (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vanon.P\Desktop\Graphic Design Work\Ipsos_Logo\Chivanon - IBC 2016 Logo\Ipsos BC Logo (RGB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99" cy="4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C4" w:rsidRPr="00FD7954" w:rsidRDefault="00D059C4" w:rsidP="00D059C4">
      <w:pPr>
        <w:jc w:val="right"/>
        <w:rPr>
          <w:b/>
          <w:bCs/>
          <w:color w:val="363534"/>
          <w:sz w:val="32"/>
          <w:szCs w:val="24"/>
          <w:lang w:val="en-US"/>
        </w:rPr>
      </w:pPr>
      <w:r w:rsidRPr="00FD7954">
        <w:rPr>
          <w:b/>
          <w:bCs/>
          <w:color w:val="363534"/>
          <w:sz w:val="32"/>
          <w:szCs w:val="24"/>
          <w:lang w:val="en-US"/>
        </w:rPr>
        <w:t>Press Release</w:t>
      </w:r>
    </w:p>
    <w:p w:rsidR="00D059C4" w:rsidRPr="00FD7954" w:rsidRDefault="00D059C4" w:rsidP="00D059C4">
      <w:pPr>
        <w:widowControl w:val="0"/>
        <w:spacing w:after="0" w:line="240" w:lineRule="auto"/>
        <w:jc w:val="right"/>
        <w:rPr>
          <w:rFonts w:eastAsiaTheme="minorEastAsia" w:cs="Arial"/>
          <w:b/>
          <w:i/>
          <w:color w:val="363534"/>
          <w:kern w:val="2"/>
          <w:sz w:val="20"/>
          <w:szCs w:val="20"/>
          <w:lang w:eastAsia="zh-TW"/>
        </w:rPr>
      </w:pPr>
      <w:r w:rsidRPr="00FD7954">
        <w:rPr>
          <w:rFonts w:eastAsiaTheme="minorEastAsia" w:cs="Arial"/>
          <w:b/>
          <w:i/>
          <w:color w:val="363534"/>
          <w:kern w:val="2"/>
          <w:sz w:val="20"/>
          <w:szCs w:val="20"/>
          <w:lang w:eastAsia="zh-TW"/>
        </w:rPr>
        <w:t>For more information, please contact:</w:t>
      </w:r>
    </w:p>
    <w:p w:rsidR="00D059C4" w:rsidRDefault="00CC7403" w:rsidP="00D059C4">
      <w:pPr>
        <w:widowControl w:val="0"/>
        <w:spacing w:after="0" w:line="240" w:lineRule="auto"/>
        <w:jc w:val="right"/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</w:pPr>
      <w:r w:rsidRPr="00CC7403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>Chivanon Piyaphitakskul</w:t>
      </w:r>
      <w:r w:rsidR="00D059C4" w:rsidRPr="00FD7954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>, Ipsos Business Consulting</w:t>
      </w:r>
    </w:p>
    <w:p w:rsidR="00CC7403" w:rsidRPr="00FD7954" w:rsidRDefault="00CC7403" w:rsidP="00D059C4">
      <w:pPr>
        <w:widowControl w:val="0"/>
        <w:spacing w:after="0" w:line="240" w:lineRule="auto"/>
        <w:jc w:val="right"/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</w:pPr>
      <w:r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>Therese Hogan, Ipsos Business Consulting</w:t>
      </w:r>
    </w:p>
    <w:p w:rsidR="00D059C4" w:rsidRPr="00FD7954" w:rsidRDefault="00D059C4" w:rsidP="00D059C4">
      <w:pPr>
        <w:widowControl w:val="0"/>
        <w:spacing w:after="0" w:line="240" w:lineRule="auto"/>
        <w:jc w:val="right"/>
        <w:rPr>
          <w:rStyle w:val="Hyperlink"/>
          <w:color w:val="363534"/>
          <w:sz w:val="20"/>
          <w:szCs w:val="20"/>
        </w:rPr>
      </w:pPr>
      <w:r w:rsidRPr="00FD7954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 xml:space="preserve">Phone: </w:t>
      </w:r>
      <w:r w:rsidR="00361D7A" w:rsidRPr="00361D7A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>+44</w:t>
      </w:r>
      <w:r w:rsidR="00361D7A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 xml:space="preserve"> (</w:t>
      </w:r>
      <w:r w:rsidR="00361D7A" w:rsidRPr="00361D7A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>0</w:t>
      </w:r>
      <w:r w:rsidR="00361D7A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 xml:space="preserve">) </w:t>
      </w:r>
      <w:r w:rsidR="00361D7A" w:rsidRPr="00361D7A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>203</w:t>
      </w:r>
      <w:r w:rsidR="00361D7A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 xml:space="preserve"> </w:t>
      </w:r>
      <w:r w:rsidR="00361D7A" w:rsidRPr="00361D7A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>059</w:t>
      </w:r>
      <w:r w:rsidR="00361D7A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 xml:space="preserve"> </w:t>
      </w:r>
      <w:r w:rsidR="00361D7A" w:rsidRPr="00361D7A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>4995</w:t>
      </w:r>
      <w:r w:rsidR="00361D7A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 xml:space="preserve"> </w:t>
      </w:r>
      <w:r w:rsidRPr="00FD7954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 xml:space="preserve">Email: </w:t>
      </w:r>
      <w:r w:rsidR="00CD39E1">
        <w:rPr>
          <w:rStyle w:val="Hyperlink"/>
          <w:color w:val="363534"/>
          <w:sz w:val="20"/>
          <w:szCs w:val="20"/>
          <w:lang w:val="en-US"/>
        </w:rPr>
        <w:t>consulting</w:t>
      </w:r>
      <w:r w:rsidR="00361D7A">
        <w:rPr>
          <w:rStyle w:val="Hyperlink"/>
          <w:color w:val="363534"/>
          <w:sz w:val="20"/>
          <w:szCs w:val="20"/>
          <w:lang w:val="en-US"/>
        </w:rPr>
        <w:t>.bc</w:t>
      </w:r>
      <w:r w:rsidRPr="00FD7954">
        <w:rPr>
          <w:rStyle w:val="Hyperlink"/>
          <w:color w:val="363534"/>
          <w:sz w:val="20"/>
          <w:szCs w:val="20"/>
          <w:lang w:val="en-US"/>
        </w:rPr>
        <w:t>@ipsos.com</w:t>
      </w:r>
    </w:p>
    <w:p w:rsidR="00D059C4" w:rsidRDefault="00D059C4" w:rsidP="00D059C4">
      <w:pPr>
        <w:widowControl w:val="0"/>
        <w:spacing w:after="0" w:line="240" w:lineRule="auto"/>
        <w:jc w:val="right"/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</w:pPr>
      <w:r w:rsidRPr="00FD7954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>General Media and Press Enquiries:</w:t>
      </w:r>
    </w:p>
    <w:p w:rsidR="00D059C4" w:rsidRPr="00FD7954" w:rsidRDefault="00D059C4" w:rsidP="00D056FC">
      <w:pPr>
        <w:widowControl w:val="0"/>
        <w:spacing w:after="0" w:line="240" w:lineRule="auto"/>
        <w:jc w:val="right"/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</w:pPr>
      <w:r w:rsidRPr="00FD7954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 xml:space="preserve">Email: </w:t>
      </w:r>
      <w:hyperlink r:id="rId6" w:history="1">
        <w:r w:rsidRPr="00FD7954">
          <w:rPr>
            <w:rStyle w:val="Hyperlink"/>
            <w:color w:val="363534"/>
            <w:sz w:val="20"/>
            <w:szCs w:val="20"/>
            <w:lang w:val="en-US"/>
          </w:rPr>
          <w:t>press.bc@ipsos.com</w:t>
        </w:r>
      </w:hyperlink>
      <w:r w:rsidRPr="00FD7954">
        <w:rPr>
          <w:rFonts w:eastAsiaTheme="minorEastAsia" w:cs="Arial"/>
          <w:bCs/>
          <w:iCs/>
          <w:color w:val="363534"/>
          <w:kern w:val="2"/>
          <w:sz w:val="20"/>
          <w:szCs w:val="20"/>
          <w:lang w:eastAsia="zh-TW"/>
        </w:rPr>
        <w:t xml:space="preserve"> </w:t>
      </w:r>
    </w:p>
    <w:p w:rsidR="00CF722B" w:rsidRPr="00CF722B" w:rsidRDefault="00CF722B" w:rsidP="00CF722B">
      <w:pPr>
        <w:rPr>
          <w:u w:val="single"/>
        </w:rPr>
      </w:pPr>
      <w:r w:rsidRPr="00CF722B">
        <w:rPr>
          <w:u w:val="single"/>
        </w:rPr>
        <w:t>FOR IMMEDIATE RELEASE</w:t>
      </w:r>
    </w:p>
    <w:p w:rsidR="00CF722B" w:rsidRPr="00FD7954" w:rsidRDefault="00480F04" w:rsidP="00CF722B">
      <w:pPr>
        <w:rPr>
          <w:b/>
          <w:sz w:val="36"/>
          <w:szCs w:val="36"/>
        </w:rPr>
      </w:pPr>
      <w:r>
        <w:rPr>
          <w:b/>
          <w:sz w:val="32"/>
        </w:rPr>
        <w:t>Brexit: Theresa May focuses</w:t>
      </w:r>
      <w:r w:rsidR="002F0FD4">
        <w:rPr>
          <w:b/>
          <w:sz w:val="32"/>
        </w:rPr>
        <w:t xml:space="preserve"> British </w:t>
      </w:r>
      <w:r w:rsidR="00BD3376">
        <w:rPr>
          <w:b/>
          <w:sz w:val="32"/>
        </w:rPr>
        <w:t>b</w:t>
      </w:r>
      <w:r>
        <w:rPr>
          <w:b/>
          <w:sz w:val="32"/>
        </w:rPr>
        <w:t>usiness on</w:t>
      </w:r>
      <w:r w:rsidR="002F0FD4">
        <w:rPr>
          <w:b/>
          <w:sz w:val="32"/>
        </w:rPr>
        <w:t xml:space="preserve"> i</w:t>
      </w:r>
      <w:r>
        <w:rPr>
          <w:b/>
          <w:sz w:val="32"/>
        </w:rPr>
        <w:t>nternational trade</w:t>
      </w:r>
    </w:p>
    <w:p w:rsidR="00CF722B" w:rsidRDefault="00CF722B" w:rsidP="00CF722B">
      <w:r>
        <w:rPr>
          <w:b/>
          <w:bCs/>
        </w:rPr>
        <w:t xml:space="preserve">LONDON: </w:t>
      </w:r>
      <w:r w:rsidR="00CD39E1">
        <w:rPr>
          <w:b/>
          <w:bCs/>
        </w:rPr>
        <w:t>January</w:t>
      </w:r>
      <w:r>
        <w:rPr>
          <w:b/>
          <w:bCs/>
        </w:rPr>
        <w:t xml:space="preserve"> </w:t>
      </w:r>
      <w:r w:rsidR="00CD39E1">
        <w:rPr>
          <w:b/>
          <w:bCs/>
        </w:rPr>
        <w:t>19</w:t>
      </w:r>
      <w:r>
        <w:rPr>
          <w:b/>
          <w:bCs/>
        </w:rPr>
        <w:t>,</w:t>
      </w:r>
      <w:r w:rsidRPr="00402265">
        <w:rPr>
          <w:b/>
          <w:bCs/>
        </w:rPr>
        <w:t xml:space="preserve"> 2016</w:t>
      </w:r>
      <w:r>
        <w:t xml:space="preserve"> — </w:t>
      </w:r>
      <w:r w:rsidR="002F0FD4">
        <w:t>The Prime Minister’s speech out</w:t>
      </w:r>
      <w:r w:rsidR="00480F04">
        <w:t>lining the UK</w:t>
      </w:r>
      <w:r w:rsidR="002F0FD4">
        <w:t xml:space="preserve"> Government’s “Brexit Pr</w:t>
      </w:r>
      <w:r w:rsidR="00480F04">
        <w:t>inciples” urges</w:t>
      </w:r>
      <w:r w:rsidR="002F0FD4">
        <w:t xml:space="preserve"> B</w:t>
      </w:r>
      <w:r w:rsidR="00480F04">
        <w:t>ritish business to develop an</w:t>
      </w:r>
      <w:r w:rsidR="002F0FD4">
        <w:t xml:space="preserve"> internatio</w:t>
      </w:r>
      <w:r w:rsidR="00A228AA">
        <w:t>nal trade strategy,</w:t>
      </w:r>
      <w:r w:rsidR="00480F04">
        <w:t xml:space="preserve"> says</w:t>
      </w:r>
      <w:r w:rsidR="002F0FD4">
        <w:t xml:space="preserve"> Peter Snell, CEO of global strategic consultancy firm Ipsos Business Consulting</w:t>
      </w:r>
      <w:r>
        <w:t>.</w:t>
      </w:r>
    </w:p>
    <w:p w:rsidR="00BD3376" w:rsidRDefault="002F0FD4" w:rsidP="00CF722B">
      <w:r w:rsidRPr="00DA1A4A">
        <w:rPr>
          <w:bCs/>
          <w:iCs/>
          <w:szCs w:val="36"/>
        </w:rPr>
        <w:t xml:space="preserve">“Theresa May’s </w:t>
      </w:r>
      <w:r w:rsidR="00A228AA" w:rsidRPr="00DA1A4A">
        <w:rPr>
          <w:bCs/>
          <w:iCs/>
          <w:szCs w:val="36"/>
        </w:rPr>
        <w:t>speech is welcome, as it reflects</w:t>
      </w:r>
      <w:r w:rsidR="00480F04" w:rsidRPr="00DA1A4A">
        <w:rPr>
          <w:bCs/>
          <w:iCs/>
          <w:szCs w:val="36"/>
        </w:rPr>
        <w:t xml:space="preserve"> the increasing maturity of discussion</w:t>
      </w:r>
      <w:r w:rsidRPr="00DA1A4A">
        <w:rPr>
          <w:bCs/>
          <w:iCs/>
          <w:szCs w:val="36"/>
        </w:rPr>
        <w:t xml:space="preserve"> about post-Brexit Britain</w:t>
      </w:r>
      <w:r w:rsidR="00CF722B" w:rsidRPr="00DA1A4A">
        <w:rPr>
          <w:iCs/>
        </w:rPr>
        <w:t>.</w:t>
      </w:r>
      <w:r>
        <w:t xml:space="preserve">   </w:t>
      </w:r>
      <w:r w:rsidR="00BD3376">
        <w:t>Business leaders</w:t>
      </w:r>
      <w:r w:rsidR="00480F04">
        <w:t xml:space="preserve"> now know</w:t>
      </w:r>
      <w:r>
        <w:t xml:space="preserve"> the British government</w:t>
      </w:r>
      <w:r w:rsidR="00480F04">
        <w:t>’s</w:t>
      </w:r>
      <w:r>
        <w:t xml:space="preserve"> </w:t>
      </w:r>
      <w:r w:rsidR="00480F04">
        <w:t>negotiating position and its timetable for serving</w:t>
      </w:r>
      <w:r w:rsidR="00A228AA">
        <w:t xml:space="preserve"> notice of</w:t>
      </w:r>
      <w:r w:rsidR="00BD3376">
        <w:t xml:space="preserve"> tr</w:t>
      </w:r>
      <w:r w:rsidR="00A228AA">
        <w:t xml:space="preserve">iggering </w:t>
      </w:r>
      <w:r w:rsidR="00480F04">
        <w:t>Article 50</w:t>
      </w:r>
      <w:r w:rsidR="00BD3376">
        <w:t>.  T</w:t>
      </w:r>
      <w:r w:rsidR="00480F04">
        <w:t>his in turn gives us a rough timeline for any trade deal between post-Brexit Britain and the EU bloc”, says</w:t>
      </w:r>
      <w:r w:rsidR="00BD3376">
        <w:t xml:space="preserve"> Snell.</w:t>
      </w:r>
    </w:p>
    <w:p w:rsidR="00582066" w:rsidRDefault="00A228AA" w:rsidP="00CF722B">
      <w:r>
        <w:t>“But b</w:t>
      </w:r>
      <w:r w:rsidR="00BD3376">
        <w:t>usiness</w:t>
      </w:r>
      <w:r w:rsidR="00480F04">
        <w:t xml:space="preserve"> leaders will realise that</w:t>
      </w:r>
      <w:r w:rsidR="00BD3376">
        <w:t xml:space="preserve"> negotiations are going to be challenging</w:t>
      </w:r>
      <w:r w:rsidR="00480F04">
        <w:t>, and</w:t>
      </w:r>
      <w:r w:rsidR="00BD3376">
        <w:t xml:space="preserve"> British government offic</w:t>
      </w:r>
      <w:r w:rsidR="00480F04">
        <w:t xml:space="preserve">ials have a </w:t>
      </w:r>
      <w:r w:rsidR="001B2DAF">
        <w:t>steep</w:t>
      </w:r>
      <w:r w:rsidR="00480F04">
        <w:t xml:space="preserve"> learn</w:t>
      </w:r>
      <w:r>
        <w:t>ing curve to climb as they</w:t>
      </w:r>
      <w:r w:rsidR="00480F04">
        <w:t xml:space="preserve"> prepare for</w:t>
      </w:r>
      <w:r w:rsidR="00BD3376">
        <w:t xml:space="preserve"> </w:t>
      </w:r>
      <w:r w:rsidR="00480F04">
        <w:t>the task at hand</w:t>
      </w:r>
      <w:r>
        <w:t>.  We’</w:t>
      </w:r>
      <w:r w:rsidR="00BD3376">
        <w:t xml:space="preserve">re talking about a substantial period of time </w:t>
      </w:r>
      <w:r w:rsidR="00480F04">
        <w:t xml:space="preserve">before British business </w:t>
      </w:r>
      <w:r>
        <w:t xml:space="preserve">can </w:t>
      </w:r>
      <w:r w:rsidR="00323176">
        <w:t>be certain of the</w:t>
      </w:r>
      <w:r w:rsidR="00480F04">
        <w:t xml:space="preserve"> type of trade arrangement</w:t>
      </w:r>
      <w:r>
        <w:t xml:space="preserve"> </w:t>
      </w:r>
      <w:r w:rsidR="00323176">
        <w:t xml:space="preserve">that </w:t>
      </w:r>
      <w:r>
        <w:t>will exist with</w:t>
      </w:r>
      <w:r w:rsidR="00BD3376">
        <w:t xml:space="preserve"> </w:t>
      </w:r>
      <w:r>
        <w:t xml:space="preserve">its </w:t>
      </w:r>
      <w:r w:rsidR="00BD3376">
        <w:t>EU partners.  Busines</w:t>
      </w:r>
      <w:r w:rsidR="00323176">
        <w:t>s cannot afford to wait for clarity on</w:t>
      </w:r>
      <w:r w:rsidR="00BD3376">
        <w:t xml:space="preserve"> trade agreements</w:t>
      </w:r>
      <w:r>
        <w:t>.” Snell continues</w:t>
      </w:r>
      <w:r w:rsidR="00BD3376">
        <w:t>.  “Ipsos Bu</w:t>
      </w:r>
      <w:r>
        <w:t>siness Consulting believes</w:t>
      </w:r>
      <w:r w:rsidR="00323176">
        <w:t xml:space="preserve"> that the PM’s statement confirms our view of</w:t>
      </w:r>
      <w:r w:rsidR="00BD3376">
        <w:t xml:space="preserve"> last year when we advised British business leaders to fill the </w:t>
      </w:r>
      <w:r>
        <w:t xml:space="preserve">coming </w:t>
      </w:r>
      <w:r w:rsidR="00BD3376">
        <w:t xml:space="preserve">void </w:t>
      </w:r>
      <w:r>
        <w:t>and take a serious look at</w:t>
      </w:r>
      <w:r w:rsidR="00582066">
        <w:t xml:space="preserve"> opportunities for internation</w:t>
      </w:r>
      <w:r>
        <w:t xml:space="preserve">al trade.  They need to </w:t>
      </w:r>
      <w:r w:rsidR="00323176">
        <w:t>update international trade strategies to exploit global opportunities before</w:t>
      </w:r>
      <w:r w:rsidR="00582066">
        <w:t xml:space="preserve"> the pic</w:t>
      </w:r>
      <w:r w:rsidR="00323176">
        <w:t>ture on EU trade is fully clear</w:t>
      </w:r>
      <w:r w:rsidR="00582066">
        <w:t>.”</w:t>
      </w:r>
    </w:p>
    <w:p w:rsidR="00A228AA" w:rsidRDefault="00043836" w:rsidP="00CF722B">
      <w:r>
        <w:t>“Currently, t</w:t>
      </w:r>
      <w:r w:rsidR="00582066">
        <w:t>he picture for int</w:t>
      </w:r>
      <w:r w:rsidR="00323176">
        <w:t>ernational trade is much more certain</w:t>
      </w:r>
      <w:r w:rsidR="00582066">
        <w:t xml:space="preserve"> than</w:t>
      </w:r>
      <w:r w:rsidR="00323176">
        <w:t xml:space="preserve"> that of</w:t>
      </w:r>
      <w:r w:rsidR="00582066">
        <w:t xml:space="preserve"> Europe” Sne</w:t>
      </w:r>
      <w:r w:rsidR="00A228AA">
        <w:t xml:space="preserve">ll concludes. </w:t>
      </w:r>
    </w:p>
    <w:p w:rsidR="00BD3376" w:rsidRDefault="00A228AA" w:rsidP="00CF722B">
      <w:r>
        <w:t>Ipsos Business Consulting has</w:t>
      </w:r>
      <w:r w:rsidR="00582066">
        <w:t xml:space="preserve"> profiled 18 countries that meri</w:t>
      </w:r>
      <w:r>
        <w:t>t serious consideration by</w:t>
      </w:r>
      <w:r w:rsidR="00582066">
        <w:t xml:space="preserve"> British business leaders looking for new non-EU t</w:t>
      </w:r>
      <w:r>
        <w:t>rade opportunities.  It is evident</w:t>
      </w:r>
      <w:r w:rsidR="00582066">
        <w:t xml:space="preserve"> from this week’s </w:t>
      </w:r>
      <w:r>
        <w:t>British Government statement</w:t>
      </w:r>
      <w:r w:rsidR="00582066">
        <w:t xml:space="preserve"> that now is the time to take a fresh look at international trade strategies. </w:t>
      </w:r>
    </w:p>
    <w:p w:rsidR="00CF722B" w:rsidRPr="009167A1" w:rsidRDefault="00CF722B" w:rsidP="00CC7403">
      <w:r w:rsidRPr="00292C37">
        <w:rPr>
          <w:bCs/>
          <w:i/>
          <w:szCs w:val="36"/>
        </w:rPr>
        <w:t>CREATING OPPORTUNITY: How to build a new era of trade for post-Brexit Britain</w:t>
      </w:r>
      <w:r>
        <w:rPr>
          <w:bCs/>
          <w:szCs w:val="36"/>
        </w:rPr>
        <w:t xml:space="preserve"> presents its findings in plain English and includes engaging infographics and other resources to help businesses easily identify opportunities. </w:t>
      </w:r>
    </w:p>
    <w:p w:rsidR="00582066" w:rsidRDefault="00582066" w:rsidP="00CF722B">
      <w:r w:rsidRPr="00582066">
        <w:t>To schedule an intervi</w:t>
      </w:r>
      <w:r>
        <w:t xml:space="preserve">ew, or for more information on Ipsos Business Consulting’s Brexit briefing, please contact </w:t>
      </w:r>
      <w:r w:rsidRPr="00582066">
        <w:t>Chivanon Piyaphitakskul</w:t>
      </w:r>
      <w:r>
        <w:t xml:space="preserve">, </w:t>
      </w:r>
      <w:proofErr w:type="spellStart"/>
      <w:r>
        <w:t>Marcoms</w:t>
      </w:r>
      <w:proofErr w:type="spellEnd"/>
      <w:r>
        <w:t xml:space="preserve"> Manager on </w:t>
      </w:r>
      <w:hyperlink r:id="rId7" w:history="1">
        <w:r w:rsidRPr="001D26BB">
          <w:rPr>
            <w:rStyle w:val="Hyperlink"/>
          </w:rPr>
          <w:t>consulting.bc@ipsos.com</w:t>
        </w:r>
      </w:hyperlink>
      <w:r>
        <w:t xml:space="preserve"> </w:t>
      </w:r>
    </w:p>
    <w:p w:rsidR="00BB6182" w:rsidRPr="00043836" w:rsidRDefault="00CF722B" w:rsidP="00043836">
      <w:r>
        <w:t xml:space="preserve">The Ipsos Brexit microsite can be found at </w:t>
      </w:r>
      <w:hyperlink r:id="rId8" w:history="1">
        <w:r w:rsidRPr="00C44754">
          <w:rPr>
            <w:rStyle w:val="Hyperlink"/>
          </w:rPr>
          <w:t>www.ipsosconsulting.com</w:t>
        </w:r>
      </w:hyperlink>
      <w:r>
        <w:rPr>
          <w:rStyle w:val="Hyperlink"/>
        </w:rPr>
        <w:t>/brexit-strategy</w:t>
      </w:r>
      <w:r>
        <w:t>.</w:t>
      </w:r>
      <w:bookmarkStart w:id="0" w:name="_GoBack"/>
      <w:bookmarkEnd w:id="0"/>
    </w:p>
    <w:sectPr w:rsidR="00BB6182" w:rsidRPr="00043836" w:rsidSect="005A0E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ADF"/>
    <w:multiLevelType w:val="hybridMultilevel"/>
    <w:tmpl w:val="2444A128"/>
    <w:lvl w:ilvl="0" w:tplc="A698A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4CE2"/>
    <w:multiLevelType w:val="hybridMultilevel"/>
    <w:tmpl w:val="50B0CB4C"/>
    <w:lvl w:ilvl="0" w:tplc="768EA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899"/>
    <w:multiLevelType w:val="hybridMultilevel"/>
    <w:tmpl w:val="B79ED448"/>
    <w:lvl w:ilvl="0" w:tplc="16E81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ACC"/>
    <w:multiLevelType w:val="hybridMultilevel"/>
    <w:tmpl w:val="B712E268"/>
    <w:lvl w:ilvl="0" w:tplc="F4B8F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F3376"/>
    <w:multiLevelType w:val="hybridMultilevel"/>
    <w:tmpl w:val="FA5C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52054"/>
    <w:multiLevelType w:val="hybridMultilevel"/>
    <w:tmpl w:val="EE2E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2F21"/>
    <w:multiLevelType w:val="hybridMultilevel"/>
    <w:tmpl w:val="6460154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384D7C"/>
    <w:multiLevelType w:val="hybridMultilevel"/>
    <w:tmpl w:val="A744483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22"/>
    <w:rsid w:val="00036DB3"/>
    <w:rsid w:val="0004241F"/>
    <w:rsid w:val="00043836"/>
    <w:rsid w:val="000707F5"/>
    <w:rsid w:val="00113077"/>
    <w:rsid w:val="001271AE"/>
    <w:rsid w:val="00137BDA"/>
    <w:rsid w:val="00163C58"/>
    <w:rsid w:val="001B2DAF"/>
    <w:rsid w:val="0023146E"/>
    <w:rsid w:val="00250768"/>
    <w:rsid w:val="002E01E5"/>
    <w:rsid w:val="002F0FD4"/>
    <w:rsid w:val="003075BD"/>
    <w:rsid w:val="00323176"/>
    <w:rsid w:val="00361D7A"/>
    <w:rsid w:val="00380BE6"/>
    <w:rsid w:val="00382B47"/>
    <w:rsid w:val="00394FCF"/>
    <w:rsid w:val="0043387D"/>
    <w:rsid w:val="00435B12"/>
    <w:rsid w:val="00476681"/>
    <w:rsid w:val="00480F04"/>
    <w:rsid w:val="004A2857"/>
    <w:rsid w:val="004B65BE"/>
    <w:rsid w:val="004E700F"/>
    <w:rsid w:val="004E7231"/>
    <w:rsid w:val="005513BF"/>
    <w:rsid w:val="00582066"/>
    <w:rsid w:val="005A0E44"/>
    <w:rsid w:val="005A3A47"/>
    <w:rsid w:val="005F451A"/>
    <w:rsid w:val="0063280C"/>
    <w:rsid w:val="0065569E"/>
    <w:rsid w:val="0065673F"/>
    <w:rsid w:val="006B77B3"/>
    <w:rsid w:val="006C1E23"/>
    <w:rsid w:val="00745F89"/>
    <w:rsid w:val="0075405C"/>
    <w:rsid w:val="00767C9C"/>
    <w:rsid w:val="007E5DD7"/>
    <w:rsid w:val="007E63C7"/>
    <w:rsid w:val="00804E74"/>
    <w:rsid w:val="00815F2C"/>
    <w:rsid w:val="008A35D1"/>
    <w:rsid w:val="008C1F9D"/>
    <w:rsid w:val="008F4A14"/>
    <w:rsid w:val="0091265E"/>
    <w:rsid w:val="00956718"/>
    <w:rsid w:val="00960090"/>
    <w:rsid w:val="009858C0"/>
    <w:rsid w:val="009B63E4"/>
    <w:rsid w:val="009D4984"/>
    <w:rsid w:val="00A228AA"/>
    <w:rsid w:val="00AB1F71"/>
    <w:rsid w:val="00AB2B61"/>
    <w:rsid w:val="00AC46C0"/>
    <w:rsid w:val="00AD52B6"/>
    <w:rsid w:val="00B12738"/>
    <w:rsid w:val="00B47222"/>
    <w:rsid w:val="00B72B5D"/>
    <w:rsid w:val="00B848E8"/>
    <w:rsid w:val="00B8665B"/>
    <w:rsid w:val="00BB6182"/>
    <w:rsid w:val="00BD3376"/>
    <w:rsid w:val="00C05DD9"/>
    <w:rsid w:val="00C11AE6"/>
    <w:rsid w:val="00C31D19"/>
    <w:rsid w:val="00C36259"/>
    <w:rsid w:val="00C53250"/>
    <w:rsid w:val="00C70E36"/>
    <w:rsid w:val="00C751CD"/>
    <w:rsid w:val="00CC7403"/>
    <w:rsid w:val="00CD263B"/>
    <w:rsid w:val="00CD39E1"/>
    <w:rsid w:val="00CF722B"/>
    <w:rsid w:val="00D056FC"/>
    <w:rsid w:val="00D059C4"/>
    <w:rsid w:val="00D21CD6"/>
    <w:rsid w:val="00DA1A4A"/>
    <w:rsid w:val="00DF6A0D"/>
    <w:rsid w:val="00E04398"/>
    <w:rsid w:val="00E06680"/>
    <w:rsid w:val="00E52F2E"/>
    <w:rsid w:val="00E5474D"/>
    <w:rsid w:val="00EB0FFE"/>
    <w:rsid w:val="00EF1931"/>
    <w:rsid w:val="00F01B04"/>
    <w:rsid w:val="00F02C16"/>
    <w:rsid w:val="00F52A9F"/>
    <w:rsid w:val="00F71F8B"/>
    <w:rsid w:val="00FB5D60"/>
    <w:rsid w:val="00FB7333"/>
    <w:rsid w:val="00FD7954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8345"/>
  <w15:docId w15:val="{4052FD90-6A13-4959-8CEB-176AD2CE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9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01E5"/>
  </w:style>
  <w:style w:type="character" w:styleId="CommentReference">
    <w:name w:val="annotation reference"/>
    <w:basedOn w:val="DefaultParagraphFont"/>
    <w:uiPriority w:val="99"/>
    <w:semiHidden/>
    <w:unhideWhenUsed/>
    <w:rsid w:val="00E06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68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B6182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osconsu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ting.bc@ips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.bc@ipso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Cassidy</dc:creator>
  <cp:lastModifiedBy>Colin Kinghorn</cp:lastModifiedBy>
  <cp:revision>4</cp:revision>
  <cp:lastPrinted>2016-03-30T07:32:00Z</cp:lastPrinted>
  <dcterms:created xsi:type="dcterms:W3CDTF">2017-01-19T08:54:00Z</dcterms:created>
  <dcterms:modified xsi:type="dcterms:W3CDTF">2017-01-19T09:06:00Z</dcterms:modified>
</cp:coreProperties>
</file>